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26400">
            <wp:simplePos x="0" y="0"/>
            <wp:positionH relativeFrom="page">
              <wp:posOffset>0</wp:posOffset>
            </wp:positionH>
            <wp:positionV relativeFrom="page">
              <wp:posOffset>9654537</wp:posOffset>
            </wp:positionV>
            <wp:extent cx="7556500" cy="101091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10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F71"/>
        </w:rPr>
        <w:t>BNG</w:t>
      </w:r>
      <w:r>
        <w:rPr>
          <w:color w:val="005F71"/>
          <w:spacing w:val="-14"/>
        </w:rPr>
        <w:t> </w:t>
      </w:r>
      <w:r>
        <w:rPr>
          <w:color w:val="005F71"/>
        </w:rPr>
        <w:t>Form</w:t>
      </w:r>
      <w:r>
        <w:rPr>
          <w:color w:val="005F71"/>
          <w:spacing w:val="-10"/>
        </w:rPr>
        <w:t> </w:t>
      </w:r>
      <w:r>
        <w:rPr>
          <w:color w:val="005F71"/>
          <w:spacing w:val="-5"/>
        </w:rPr>
        <w:t>01</w:t>
      </w:r>
    </w:p>
    <w:p>
      <w:pPr>
        <w:pStyle w:val="BodyText"/>
        <w:spacing w:line="259" w:lineRule="auto" w:before="201"/>
      </w:pPr>
      <w:r>
        <w:rPr/>
        <w:t>Somerset Council requires submission of this Declaration Form in relation to any planning application which, if permitted would be subject to the national general biodiversity</w:t>
      </w:r>
      <w:r>
        <w:rPr>
          <w:spacing w:val="-3"/>
        </w:rPr>
        <w:t> </w:t>
      </w:r>
      <w:r>
        <w:rPr/>
        <w:t>gain</w:t>
      </w:r>
      <w:r>
        <w:rPr>
          <w:spacing w:val="-3"/>
        </w:rPr>
        <w:t> </w:t>
      </w:r>
      <w:r>
        <w:rPr/>
        <w:t>condition (to</w:t>
      </w:r>
      <w:r>
        <w:rPr>
          <w:spacing w:val="-5"/>
        </w:rPr>
        <w:t> </w:t>
      </w:r>
      <w:r>
        <w:rPr/>
        <w:t>achieve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least</w:t>
      </w:r>
      <w:r>
        <w:rPr>
          <w:spacing w:val="-5"/>
        </w:rPr>
        <w:t> </w:t>
      </w:r>
      <w:r>
        <w:rPr/>
        <w:t>10%</w:t>
      </w:r>
      <w:r>
        <w:rPr>
          <w:spacing w:val="-5"/>
        </w:rPr>
        <w:t> </w:t>
      </w:r>
      <w:r>
        <w:rPr/>
        <w:t>Biodiversity</w:t>
      </w:r>
      <w:r>
        <w:rPr>
          <w:spacing w:val="-3"/>
        </w:rPr>
        <w:t> </w:t>
      </w:r>
      <w:r>
        <w:rPr/>
        <w:t>Net</w:t>
      </w:r>
      <w:r>
        <w:rPr>
          <w:spacing w:val="-5"/>
        </w:rPr>
        <w:t> </w:t>
      </w:r>
      <w:r>
        <w:rPr/>
        <w:t>Gain –</w:t>
      </w:r>
      <w:r>
        <w:rPr>
          <w:spacing w:val="-4"/>
        </w:rPr>
        <w:t> </w:t>
      </w:r>
      <w:r>
        <w:rPr/>
        <w:t>BNG).</w:t>
      </w:r>
    </w:p>
    <w:p>
      <w:pPr>
        <w:pStyle w:val="BodyText"/>
      </w:pPr>
      <w:r>
        <w:rPr/>
        <w:t>Applications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BNG</w:t>
      </w:r>
      <w:r>
        <w:rPr>
          <w:spacing w:val="-5"/>
        </w:rPr>
        <w:t> </w:t>
      </w:r>
      <w:r>
        <w:rPr/>
        <w:t>liable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6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submit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spacing w:val="-2"/>
        </w:rPr>
        <w:t>form.</w:t>
      </w:r>
    </w:p>
    <w:p>
      <w:pPr>
        <w:pStyle w:val="BodyText"/>
        <w:spacing w:line="259" w:lineRule="auto" w:before="182"/>
        <w:ind w:right="165"/>
      </w:pPr>
      <w:r>
        <w:rPr/>
        <w:t>Further</w:t>
      </w:r>
      <w:r>
        <w:rPr>
          <w:spacing w:val="-4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BNG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Somerset,</w:t>
      </w:r>
      <w:r>
        <w:rPr>
          <w:spacing w:val="-4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on planning</w:t>
      </w:r>
      <w:r>
        <w:rPr>
          <w:spacing w:val="-1"/>
        </w:rPr>
        <w:t> </w:t>
      </w:r>
      <w:r>
        <w:rPr/>
        <w:t>validation requirements can be found in the Council’s BNG Guidance Note, available at </w:t>
      </w:r>
      <w:hyperlink r:id="rId7">
        <w:r>
          <w:rPr>
            <w:color w:val="0462C1"/>
            <w:spacing w:val="-2"/>
            <w:u w:val="single" w:color="0462C1"/>
          </w:rPr>
          <w:t>https://www.somerset.gov.uk/planning-buildings-and-land/biodiversity-net-gain/</w:t>
        </w:r>
      </w:hyperlink>
      <w:r>
        <w:rPr>
          <w:spacing w:val="-2"/>
          <w:u w:val="none"/>
        </w:rPr>
        <w:t>.</w:t>
      </w:r>
    </w:p>
    <w:p>
      <w:pPr>
        <w:pStyle w:val="BodyText"/>
        <w:spacing w:after="21"/>
      </w:pPr>
      <w:r>
        <w:rPr/>
        <w:t>By</w:t>
      </w:r>
      <w:r>
        <w:rPr>
          <w:spacing w:val="-3"/>
        </w:rPr>
        <w:t> </w:t>
      </w:r>
      <w:r>
        <w:rPr/>
        <w:t>signing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submitting</w:t>
      </w:r>
      <w:r>
        <w:rPr>
          <w:spacing w:val="-1"/>
        </w:rPr>
        <w:t> </w:t>
      </w:r>
      <w:r>
        <w:rPr/>
        <w:t>this</w:t>
      </w:r>
      <w:r>
        <w:rPr>
          <w:spacing w:val="-6"/>
        </w:rPr>
        <w:t> </w:t>
      </w:r>
      <w:r>
        <w:rPr/>
        <w:t>form,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agent</w:t>
      </w:r>
      <w:r>
        <w:rPr>
          <w:spacing w:val="1"/>
        </w:rPr>
        <w:t> </w:t>
      </w:r>
      <w:r>
        <w:rPr/>
        <w:t>confirms</w:t>
      </w:r>
      <w:r>
        <w:rPr>
          <w:spacing w:val="-2"/>
        </w:rPr>
        <w:t> that:</w:t>
      </w: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1"/>
        <w:gridCol w:w="567"/>
        <w:gridCol w:w="566"/>
        <w:gridCol w:w="568"/>
      </w:tblGrid>
      <w:tr>
        <w:trPr>
          <w:trHeight w:val="1099" w:hRule="atLeast"/>
        </w:trPr>
        <w:tc>
          <w:tcPr>
            <w:tcW w:w="7371" w:type="dxa"/>
          </w:tcPr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Declaration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Agree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Disagree</w:t>
            </w:r>
          </w:p>
        </w:tc>
        <w:tc>
          <w:tcPr>
            <w:tcW w:w="568" w:type="dxa"/>
            <w:textDirection w:val="btLr"/>
          </w:tcPr>
          <w:p>
            <w:pPr>
              <w:pStyle w:val="TableParagraph"/>
              <w:spacing w:line="247" w:lineRule="auto" w:before="112"/>
              <w:ind w:left="143" w:firstLine="27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Not </w:t>
            </w:r>
            <w:r>
              <w:rPr>
                <w:b/>
                <w:spacing w:val="-2"/>
                <w:sz w:val="16"/>
              </w:rPr>
              <w:t>Applicable</w:t>
            </w:r>
          </w:p>
        </w:tc>
      </w:tr>
      <w:tr>
        <w:trPr>
          <w:trHeight w:val="815" w:hRule="atLeast"/>
        </w:trPr>
        <w:tc>
          <w:tcPr>
            <w:tcW w:w="7371" w:type="dxa"/>
          </w:tcPr>
          <w:p>
            <w:pPr>
              <w:pStyle w:val="TableParagraph"/>
              <w:spacing w:before="28"/>
              <w:ind w:left="107" w:right="159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submitted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alongside my application for planning permission includes all of the information required for validation of the relevant type of planning application.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7371" w:type="dxa"/>
          </w:tcPr>
          <w:p>
            <w:pPr>
              <w:pStyle w:val="TableParagraph"/>
              <w:spacing w:before="28"/>
              <w:ind w:left="107" w:right="108"/>
              <w:rPr>
                <w:sz w:val="22"/>
              </w:rPr>
            </w:pPr>
            <w:r>
              <w:rPr>
                <w:sz w:val="22"/>
              </w:rPr>
              <w:t>The habitat information provided within the submitted Biodiversity Metric 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consistent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shown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submitted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drawings.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8" w:hRule="atLeast"/>
        </w:trPr>
        <w:tc>
          <w:tcPr>
            <w:tcW w:w="7371" w:type="dxa"/>
          </w:tcPr>
          <w:p>
            <w:pPr>
              <w:pStyle w:val="TableParagraph"/>
              <w:spacing w:before="26"/>
              <w:ind w:left="107"/>
              <w:rPr>
                <w:sz w:val="22"/>
              </w:rPr>
            </w:pPr>
            <w:r>
              <w:rPr>
                <w:sz w:val="22"/>
              </w:rPr>
              <w:t>It has been checked whether the baseline habitat has deteriorated significantly since 30 January 2020, and, where necessary, the baseline 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appropriately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adjusted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reflect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(such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disregard)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 </w:t>
            </w:r>
            <w:r>
              <w:rPr>
                <w:spacing w:val="-2"/>
                <w:sz w:val="22"/>
              </w:rPr>
              <w:t>deterioration.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74" w:hRule="atLeast"/>
        </w:trPr>
        <w:tc>
          <w:tcPr>
            <w:tcW w:w="7371" w:type="dxa"/>
          </w:tcPr>
          <w:p>
            <w:pPr>
              <w:pStyle w:val="TableParagraph"/>
              <w:spacing w:before="28"/>
              <w:ind w:left="107" w:right="108"/>
              <w:rPr>
                <w:sz w:val="22"/>
              </w:rPr>
            </w:pPr>
            <w:r>
              <w:rPr>
                <w:sz w:val="22"/>
              </w:rPr>
              <w:t>The Metric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other Biodiversity Gain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Information have been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completed by a suitably competent person (Somerset Council defines a competent person as being a member of CIEEM or other reputable membership body for ecology professionals (e.g. ALGE, MRSB)). Note, where the Small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Metric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competent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ecologist, so long as competency is demonstrated (e.g. through experience).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19" w:hRule="atLeast"/>
        </w:trPr>
        <w:tc>
          <w:tcPr>
            <w:tcW w:w="7371" w:type="dxa"/>
          </w:tcPr>
          <w:p>
            <w:pPr>
              <w:pStyle w:val="TableParagraph"/>
              <w:spacing w:before="28"/>
              <w:ind w:left="107" w:right="159"/>
              <w:rPr>
                <w:sz w:val="22"/>
              </w:rPr>
            </w:pPr>
            <w:r>
              <w:rPr>
                <w:sz w:val="22"/>
              </w:rPr>
              <w:t>Where necessary, the watercourse part of the Metric and other associated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Biodiversity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 suitably competent person (requires specialist training to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undertake).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guidance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assessments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 found at </w:t>
            </w:r>
            <w:hyperlink r:id="rId8">
              <w:r>
                <w:rPr>
                  <w:color w:val="006FC0"/>
                  <w:sz w:val="22"/>
                  <w:u w:val="single" w:color="006FC0"/>
                </w:rPr>
                <w:t>https://modularriversurvey.org/river-condition/</w:t>
              </w:r>
            </w:hyperlink>
            <w:r>
              <w:rPr>
                <w:sz w:val="22"/>
                <w:u w:val="none"/>
              </w:rPr>
              <w:t>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59" w:lineRule="auto" w:before="81"/>
        <w:ind w:right="274"/>
      </w:pPr>
      <w:r>
        <w:rPr/>
        <w:t>Note, if disagree is selected, or this form is not submitted with regards to a BNG liable application, then the application cannot be validated. If, once validated, it is found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 above</w:t>
      </w:r>
      <w:r>
        <w:rPr>
          <w:spacing w:val="-6"/>
        </w:rPr>
        <w:t> </w:t>
      </w:r>
      <w:r>
        <w:rPr/>
        <w:t>declarations</w:t>
      </w:r>
      <w:r>
        <w:rPr>
          <w:spacing w:val="-1"/>
        </w:rPr>
        <w:t> </w:t>
      </w:r>
      <w:r>
        <w:rPr/>
        <w:t>has not been provided as declared, then further information will be requested along with a reasonable extension of time for determination of the application.</w:t>
      </w:r>
    </w:p>
    <w:p>
      <w:pPr>
        <w:pStyle w:val="BodyText"/>
        <w:spacing w:line="398" w:lineRule="auto" w:before="162"/>
        <w:ind w:right="223"/>
        <w:jc w:val="both"/>
      </w:pPr>
      <w:r>
        <w:rPr/>
        <w:t>Signed</w:t>
      </w:r>
      <w:r>
        <w:rPr>
          <w:spacing w:val="-17"/>
        </w:rPr>
        <w:t> </w:t>
      </w:r>
      <w:r>
        <w:rPr/>
        <w:t>……………………………………………………Date……………….…………….. Name</w:t>
      </w:r>
      <w:r>
        <w:rPr>
          <w:spacing w:val="-2"/>
        </w:rPr>
        <w:t> </w:t>
      </w:r>
      <w:r>
        <w:rPr/>
        <w:t>…………………………………………………………………………………………. Role</w:t>
      </w:r>
      <w:r>
        <w:rPr>
          <w:spacing w:val="-6"/>
        </w:rPr>
        <w:t> </w:t>
      </w:r>
      <w:r>
        <w:rPr/>
        <w:t>(applicant</w:t>
      </w:r>
      <w:r>
        <w:rPr>
          <w:spacing w:val="-6"/>
        </w:rPr>
        <w:t> </w:t>
      </w:r>
      <w:r>
        <w:rPr/>
        <w:t>/</w:t>
      </w:r>
      <w:r>
        <w:rPr>
          <w:spacing w:val="-7"/>
        </w:rPr>
        <w:t> </w:t>
      </w:r>
      <w:r>
        <w:rPr/>
        <w:t>agent</w:t>
      </w:r>
      <w:r>
        <w:rPr>
          <w:spacing w:val="-5"/>
        </w:rPr>
        <w:t> </w:t>
      </w:r>
      <w:r>
        <w:rPr/>
        <w:t>etc.)</w:t>
      </w:r>
      <w:r>
        <w:rPr>
          <w:spacing w:val="-5"/>
        </w:rPr>
        <w:t> </w:t>
      </w:r>
      <w:r>
        <w:rPr>
          <w:spacing w:val="-2"/>
        </w:rPr>
        <w:t>………………………………………………………………...</w:t>
      </w:r>
    </w:p>
    <w:sectPr>
      <w:headerReference w:type="default" r:id="rId5"/>
      <w:type w:val="continuous"/>
      <w:pgSz w:w="11910" w:h="16840"/>
      <w:pgMar w:header="699" w:footer="0" w:top="1380" w:bottom="0" w:left="1417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5739765</wp:posOffset>
              </wp:positionH>
              <wp:positionV relativeFrom="page">
                <wp:posOffset>456310</wp:posOffset>
              </wp:positionV>
              <wp:extent cx="918210" cy="1276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182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Version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(June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 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1.950012pt;margin-top:35.929981pt;width:72.3pt;height:10.050pt;mso-position-horizontal-relative:page;mso-position-vertical-relative:page;z-index:-15790080" type="#_x0000_t202" id="docshape1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Version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3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(June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 2024)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60"/>
      <w:ind w:left="23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3"/>
    </w:pPr>
    <w:rPr>
      <w:rFonts w:ascii="Arial" w:hAnsi="Arial" w:eastAsia="Arial" w:cs="Arial"/>
      <w:b/>
      <w:bCs/>
      <w:sz w:val="90"/>
      <w:szCs w:val="9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s://www.somerset.gov.uk/planning-buildings-and-land/biodiversity-net-gain/" TargetMode="External"/><Relationship Id="rId8" Type="http://schemas.openxmlformats.org/officeDocument/2006/relationships/hyperlink" Target="https://modularriversurvey.org/river-conditio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Somerset Council</dc:creator>
  <cp:keywords>Biodiversity, Net, Gain, Declaration, Form</cp:keywords>
  <dc:subject>Biodiversity Net Gain Declaration Form</dc:subject>
  <dc:title>Biodiversity Net Gain Declaration Form</dc:title>
  <dcterms:created xsi:type="dcterms:W3CDTF">2025-07-30T10:17:20Z</dcterms:created>
  <dcterms:modified xsi:type="dcterms:W3CDTF">2025-07-30T10:17:20Z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2025-07-30T00:00:00Z</vt:filetime>
  </property>
  <property fmtid="{D5CDD505-2E9C-101B-9397-08002B2CF9AE}" pid="5" name="MSIP_Label_7d396678-c698-4451-b9ab-bac3c3310917_Enabled">
    <vt:lpwstr>True</vt:lpwstr>
  </property>
  <property fmtid="{D5CDD505-2E9C-101B-9397-08002B2CF9AE}" pid="6" name="MSIP_Label_7d396678-c698-4451-b9ab-bac3c3310917_Method">
    <vt:lpwstr>Privileged</vt:lpwstr>
  </property>
  <property fmtid="{D5CDD505-2E9C-101B-9397-08002B2CF9AE}" pid="7" name="MSIP_Label_7d396678-c698-4451-b9ab-bac3c3310917_SiteId">
    <vt:lpwstr>b524f606-f77a-4aa2-8da2-fe70343b0cce</vt:lpwstr>
  </property>
  <property fmtid="{D5CDD505-2E9C-101B-9397-08002B2CF9AE}" pid="8" name="Producer">
    <vt:lpwstr>Microsoft® Word for Microsoft 365</vt:lpwstr>
  </property>
</Properties>
</file>